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Nonformat"/>
        <w:widowControl/>
        <w:jc w:val="center"/>
        <w:rPr>
          <w:rFonts w:ascii="Times New Roman" w:hAnsi="Times New Roman" w:cs="Times New Roman"/>
          <w:b/>
          <w:sz w:val="12"/>
          <w:szCs w:val="12"/>
        </w:rPr>
      </w:pPr>
      <w:r>
        <w:rPr>
          <w:rFonts w:cs="Times New Roman" w:ascii="Times New Roman" w:hAnsi="Times New Roman"/>
          <w:b/>
          <w:sz w:val="12"/>
          <w:szCs w:val="12"/>
        </w:rPr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/>
          <w:sz w:val="23"/>
          <w:szCs w:val="23"/>
        </w:rPr>
      </w:pPr>
      <w:r>
        <w:rPr>
          <w:rFonts w:cs="Times New Roman" w:ascii="Times New Roman" w:hAnsi="Times New Roman"/>
          <w:b/>
          <w:sz w:val="23"/>
          <w:szCs w:val="23"/>
        </w:rPr>
        <w:t>Сообщение о существенном факте</w:t>
        <w:br/>
        <w:t>«О проведении заседания совета директоров (наблюдательного совета) эмитента и его повестке дня»</w:t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</w:r>
    </w:p>
    <w:tbl>
      <w:tblPr>
        <w:tblW w:w="10230" w:type="dxa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noVBand="1" w:val="04a0" w:noHBand="0" w:lastColumn="0" w:firstColumn="1" w:lastRow="0" w:firstRow="1"/>
      </w:tblPr>
      <w:tblGrid>
        <w:gridCol w:w="5556"/>
        <w:gridCol w:w="4673"/>
      </w:tblGrid>
      <w:tr>
        <w:trPr/>
        <w:tc>
          <w:tcPr>
            <w:tcW w:w="10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3"/>
                <w:szCs w:val="23"/>
                <w:highlight w:val="yellow"/>
              </w:rPr>
            </w:pPr>
            <w:r>
              <w:rPr>
                <w:sz w:val="23"/>
                <w:szCs w:val="23"/>
              </w:rPr>
              <w:t>1. Общие сведения</w:t>
            </w:r>
          </w:p>
        </w:tc>
      </w:tr>
      <w:tr>
        <w:trPr>
          <w:trHeight w:val="628" w:hRule="atLeast"/>
        </w:trPr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1.1. Полное фирменное наименование (для коммерческой организации)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sz w:val="23"/>
                <w:szCs w:val="23"/>
                <w:highlight w:val="yellow"/>
              </w:rPr>
            </w:pPr>
            <w:r>
              <w:rPr>
                <w:sz w:val="23"/>
                <w:szCs w:val="23"/>
                <w:highlight w:val="yellow"/>
              </w:rPr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>Публичное акционерное общество энергетики и электрификации  «Камчатскэнерго»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>1.2. </w:t>
            </w: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 xml:space="preserve">683000, Камчатский кр., 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 xml:space="preserve">г. Петропавловск-Камчатский, 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>ул. Набережная, д. 10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1.3. Основной государственный регистрационный номер (ОГРН) эмитента: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b/>
                <w:i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1024101024078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1.4.  Идентификационный номер налогоплательщика (ИНН) эмитента: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b/>
                <w:i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4100000668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sz w:val="23"/>
                <w:szCs w:val="23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1.5. Уникальный код эмитента, присвоенный Банком России: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b/>
                <w:i/>
                <w:i/>
                <w:iCs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00235-A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sz w:val="23"/>
                <w:szCs w:val="23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1.6. Адрес страницы в сети «Интернет», используемой эмитентом для раскрытия информации: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i/>
                <w:i/>
                <w:sz w:val="23"/>
                <w:szCs w:val="23"/>
              </w:rPr>
            </w:pPr>
            <w:hyperlink r:id="rId2">
              <w:r>
                <w:rPr>
                  <w:rStyle w:val="-"/>
                  <w:b/>
                  <w:i/>
                  <w:sz w:val="23"/>
                  <w:szCs w:val="23"/>
                </w:rPr>
                <w:t>http://www.e-disclosure.ru/portal/company.aspx?id=1409</w:t>
              </w:r>
            </w:hyperlink>
            <w:r>
              <w:rPr>
                <w:b/>
                <w:i/>
                <w:sz w:val="23"/>
                <w:szCs w:val="23"/>
              </w:rPr>
              <w:t xml:space="preserve">, </w:t>
            </w:r>
            <w:hyperlink r:id="rId3">
              <w:r>
                <w:rPr>
                  <w:rStyle w:val="-"/>
                  <w:b/>
                  <w:i/>
                  <w:sz w:val="23"/>
                  <w:szCs w:val="23"/>
                </w:rPr>
                <w:t>http://www.kamenergo.r</w:t>
              </w:r>
              <w:r>
                <w:rPr>
                  <w:rStyle w:val="-"/>
                  <w:b/>
                  <w:i/>
                  <w:sz w:val="23"/>
                  <w:szCs w:val="23"/>
                  <w:lang w:val="en-US"/>
                </w:rPr>
                <w:t>u</w:t>
              </w:r>
            </w:hyperlink>
            <w:r>
              <w:rPr>
                <w:b/>
                <w:i/>
                <w:sz w:val="23"/>
                <w:szCs w:val="23"/>
              </w:rPr>
              <w:t xml:space="preserve">  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Calibri" w:eastAsiaTheme="minorHAnsi"/>
                <w:sz w:val="23"/>
                <w:szCs w:val="23"/>
                <w:shd w:fill="auto" w:val="clear"/>
                <w:lang w:eastAsia="en-US"/>
              </w:rPr>
              <w:t>1.7. Дата наступления события (существенного факта), о котором составлено сообщение: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right="85" w:hanging="0"/>
              <w:jc w:val="both"/>
              <w:rPr>
                <w:highlight w:val="none"/>
                <w:shd w:fill="auto" w:val="clear"/>
              </w:rPr>
            </w:pPr>
            <w:r>
              <w:rPr>
                <w:b/>
                <w:i/>
                <w:sz w:val="23"/>
                <w:szCs w:val="23"/>
                <w:shd w:fill="auto" w:val="clear"/>
              </w:rPr>
              <w:t>25</w:t>
            </w:r>
            <w:r>
              <w:rPr>
                <w:b/>
                <w:i/>
                <w:sz w:val="23"/>
                <w:szCs w:val="23"/>
                <w:shd w:fill="auto" w:val="clear"/>
              </w:rPr>
              <w:t>.12.2025</w:t>
            </w:r>
          </w:p>
        </w:tc>
      </w:tr>
    </w:tbl>
    <w:p>
      <w:pPr>
        <w:pStyle w:val="Style24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2. Содержание сообщения</w:t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b/>
          <w:bCs/>
          <w:i/>
          <w:i/>
          <w:sz w:val="12"/>
          <w:szCs w:val="12"/>
        </w:rPr>
      </w:pPr>
      <w:r>
        <w:rPr>
          <w:b/>
          <w:bCs/>
          <w:i/>
          <w:sz w:val="12"/>
          <w:szCs w:val="12"/>
        </w:rPr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b/>
          <w:bCs/>
          <w:i/>
          <w:i/>
          <w:sz w:val="24"/>
          <w:szCs w:val="24"/>
        </w:rPr>
      </w:pPr>
      <w:r>
        <w:rPr>
          <w:spacing w:val="-12"/>
          <w:sz w:val="24"/>
          <w:szCs w:val="24"/>
        </w:rPr>
        <w:t xml:space="preserve">2.1. </w:t>
      </w:r>
      <w:r>
        <w:rPr>
          <w:sz w:val="24"/>
          <w:szCs w:val="24"/>
        </w:rPr>
        <w:t xml:space="preserve">Дата принятия председателем совета директоров (наблюдательного совета) эмитента: </w:t>
      </w:r>
      <w:r>
        <w:rPr>
          <w:sz w:val="24"/>
          <w:szCs w:val="24"/>
        </w:rPr>
        <w:t>25</w:t>
      </w:r>
      <w:r>
        <w:rPr>
          <w:sz w:val="24"/>
          <w:szCs w:val="24"/>
        </w:rPr>
        <w:t>.12</w:t>
      </w:r>
      <w:r>
        <w:rPr>
          <w:b w:val="false"/>
          <w:bCs w:val="false"/>
          <w:i w:val="false"/>
          <w:iCs w:val="false"/>
          <w:sz w:val="24"/>
          <w:szCs w:val="24"/>
        </w:rPr>
        <w:t>.</w:t>
      </w:r>
      <w:r>
        <w:rPr>
          <w:rFonts w:eastAsia="Times New Roman" w:cs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ru-RU" w:eastAsia="ru-RU" w:bidi="ar-SA"/>
        </w:rPr>
        <w:t>2025.</w:t>
      </w:r>
    </w:p>
    <w:p>
      <w:pPr>
        <w:pStyle w:val="Normal"/>
        <w:widowControl w:val="false"/>
        <w:tabs>
          <w:tab w:val="left" w:pos="708" w:leader="none"/>
        </w:tabs>
        <w:spacing w:before="0" w:after="0"/>
        <w:contextualSpacing/>
        <w:jc w:val="both"/>
        <w:rPr>
          <w:rFonts w:ascii="Times New Roman" w:hAnsi="Times New Roman" w:eastAsia="Times New Roman" w:cs="Times New Roman"/>
          <w:b/>
          <w:bCs/>
          <w:i/>
          <w:i/>
          <w:iCs/>
          <w:color w:val="auto"/>
          <w:kern w:val="0"/>
          <w:sz w:val="12"/>
          <w:szCs w:val="12"/>
          <w:lang w:val="ru-RU" w:eastAsia="ru-RU" w:bidi="ar-SA"/>
        </w:rPr>
      </w:pPr>
      <w:r>
        <w:rPr>
          <w:rFonts w:eastAsia="Times New Roman" w:cs="Times New Roman"/>
          <w:b/>
          <w:bCs/>
          <w:i/>
          <w:iCs/>
          <w:color w:val="auto"/>
          <w:kern w:val="0"/>
          <w:sz w:val="12"/>
          <w:szCs w:val="12"/>
          <w:lang w:val="ru-RU" w:eastAsia="ru-RU" w:bidi="ar-SA"/>
        </w:rPr>
      </w:r>
    </w:p>
    <w:p>
      <w:pPr>
        <w:pStyle w:val="Style24"/>
        <w:rPr>
          <w:b/>
          <w:bCs/>
          <w:i/>
          <w:i/>
        </w:rPr>
      </w:pPr>
      <w:r>
        <w:rPr/>
        <w:t>2.2. Дата проведения заседания совета директоров (наблюдательного совета) эмитента:</w:t>
      </w:r>
      <w:r>
        <w:rPr>
          <w:b/>
          <w:bCs/>
        </w:rPr>
        <w:t xml:space="preserve"> </w:t>
      </w:r>
      <w:r>
        <w:rPr>
          <w:rFonts w:eastAsia="Times New Roman" w:cs="Times New Roman"/>
          <w:b w:val="false"/>
          <w:bCs w:val="false"/>
          <w:i w:val="false"/>
          <w:iCs w:val="false"/>
          <w:color w:val="auto"/>
          <w:spacing w:val="-12"/>
          <w:kern w:val="0"/>
          <w:sz w:val="24"/>
          <w:szCs w:val="24"/>
          <w:lang w:val="ru-RU" w:eastAsia="ru-RU" w:bidi="ar-SA"/>
        </w:rPr>
        <w:t>26.12.2025.</w:t>
      </w:r>
    </w:p>
    <w:p>
      <w:pPr>
        <w:pStyle w:val="Normal"/>
        <w:widowControl w:val="false"/>
        <w:tabs>
          <w:tab w:val="left" w:pos="708" w:leader="none"/>
        </w:tabs>
        <w:spacing w:before="0" w:after="0"/>
        <w:contextualSpacing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ListParagraph"/>
        <w:numPr>
          <w:ilvl w:val="1"/>
          <w:numId w:val="2"/>
        </w:numPr>
        <w:tabs>
          <w:tab w:val="left" w:pos="708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Повестка дня заседания совета директоров (наблюдательного совета) эмитента:</w:t>
      </w:r>
    </w:p>
    <w:p>
      <w:pPr>
        <w:pStyle w:val="Normal"/>
        <w:spacing w:before="0" w:after="57"/>
        <w:jc w:val="both"/>
        <w:rPr>
          <w:sz w:val="8"/>
          <w:szCs w:val="8"/>
        </w:rPr>
      </w:pPr>
      <w:r>
        <w:rPr>
          <w:sz w:val="8"/>
          <w:szCs w:val="8"/>
        </w:rPr>
      </w:r>
    </w:p>
    <w:p>
      <w:pPr>
        <w:pStyle w:val="Normal"/>
        <w:jc w:val="both"/>
        <w:rPr>
          <w:b w:val="false"/>
          <w:bCs w:val="false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>1. Об утверждении внутреннего документа ПАО «Камчатскэнерго» – Реестра непрофильных активов ПАО «Камчатскэнерго».</w:t>
      </w:r>
    </w:p>
    <w:p>
      <w:pPr>
        <w:pStyle w:val="Normal"/>
        <w:jc w:val="both"/>
        <w:rPr>
          <w:b w:val="false"/>
          <w:bCs w:val="false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 xml:space="preserve">2. О принятии решения в рамках Положения об организации страховой защиты ПАО «Камчатскэнерго»: Об утверждении Программы страховой защиты </w:t>
        <w:br/>
        <w:t>ПАО «Камчатскэнерго» на 2026 год.</w:t>
      </w:r>
    </w:p>
    <w:p>
      <w:pPr>
        <w:pStyle w:val="Normal"/>
        <w:jc w:val="both"/>
        <w:rPr>
          <w:b w:val="false"/>
          <w:bCs w:val="false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>3. О принятии решения в рамках утвержденного Положения об управлении рисками группы РусГидро: О рассмотрении Плана мероприятий по управлению рисками ПАО «Камчатскэнерго» на 2026 год.</w:t>
      </w:r>
    </w:p>
    <w:p>
      <w:pPr>
        <w:pStyle w:val="Normal"/>
        <w:jc w:val="both"/>
        <w:rPr>
          <w:b w:val="false"/>
          <w:bCs w:val="false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>4. Об утверждении бизнес – плана ПАО «Камчатскэнерго» на 2026 – 2030 годы.</w:t>
      </w:r>
    </w:p>
    <w:p>
      <w:pPr>
        <w:pStyle w:val="Normal"/>
        <w:jc w:val="both"/>
        <w:rPr>
          <w:b w:val="false"/>
          <w:bCs w:val="false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 xml:space="preserve">5. О принятии решения в рамках Положения о кредитной политике ПАО «Камчатскэнерго»: </w:t>
      </w:r>
    </w:p>
    <w:p>
      <w:pPr>
        <w:pStyle w:val="Normal"/>
        <w:jc w:val="both"/>
        <w:rPr>
          <w:b w:val="false"/>
          <w:bCs w:val="false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>Об утверждении скорректированного Плана заимствований ПАО «Камчатскэнерго» на 4 квартал 2025 года.</w:t>
      </w:r>
    </w:p>
    <w:p>
      <w:pPr>
        <w:pStyle w:val="Normal"/>
        <w:jc w:val="both"/>
        <w:rPr>
          <w:b w:val="false"/>
          <w:bCs w:val="false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 xml:space="preserve">6. О принятии решения в рамках Положения о кредитной политике ПАО «Камчатскэнерго»: </w:t>
      </w:r>
    </w:p>
    <w:p>
      <w:pPr>
        <w:pStyle w:val="Normal"/>
        <w:jc w:val="both"/>
        <w:rPr>
          <w:b w:val="false"/>
          <w:bCs w:val="false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>Об утверждении Плана заимствований ПАО «Камчатскэнерго» на 2026 год.</w:t>
      </w:r>
    </w:p>
    <w:p>
      <w:pPr>
        <w:pStyle w:val="Normal"/>
        <w:jc w:val="both"/>
        <w:rPr>
          <w:b w:val="false"/>
          <w:bCs w:val="false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 xml:space="preserve">7. Об утверждении внутреннего документа ПАО «Камчатскэнерго»: </w:t>
        <w:br/>
        <w:t>О присоединении к Политике Группы РусГидро в области охраны труда.</w:t>
      </w:r>
    </w:p>
    <w:p>
      <w:pPr>
        <w:pStyle w:val="Normal"/>
        <w:jc w:val="both"/>
        <w:rPr>
          <w:b w:val="false"/>
          <w:bCs w:val="false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>8. Об утверждении внутреннего документа ПАО «Камчатскэнерго»: О внесении изменения в Положение об обращении банковских гарантий, принимаемых в обеспечение исполнения обязательств контрагентов ПАО «Камчатскэнерго».</w:t>
      </w:r>
    </w:p>
    <w:p>
      <w:pPr>
        <w:pStyle w:val="Normal"/>
        <w:jc w:val="both"/>
        <w:rPr>
          <w:b w:val="false"/>
          <w:bCs w:val="false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>9. Об утверждении внутреннего документа ПАО «Камчатскэнерго» – Комплексной программы по обеспечению экологических требований на объектах филиалов ПАО «Камчатскэнерго» на 2023-2028 годы.</w:t>
      </w:r>
    </w:p>
    <w:p>
      <w:pPr>
        <w:pStyle w:val="Normal"/>
        <w:jc w:val="both"/>
        <w:rPr>
          <w:b w:val="false"/>
          <w:bCs w:val="false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 xml:space="preserve">10. О досрочном прекращении полномочий и избрании членов Правления </w:t>
        <w:br/>
        <w:t>ПАО «Камчатскэнерго».</w:t>
      </w:r>
    </w:p>
    <w:p>
      <w:pPr>
        <w:pStyle w:val="Normal"/>
        <w:tabs>
          <w:tab w:val="left" w:pos="708" w:leader="none"/>
        </w:tabs>
        <w:jc w:val="both"/>
        <w:rPr>
          <w:b w:val="false"/>
          <w:bCs w:val="false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>11. О согласии на заключение сделки, в совершении которой имеется заинтересованность, - заключение Договора оказания услуг на осуществление функций энергосбытовой деятельности (энергоресурсы, в т.ч. электро-, тепловая энергия и ГВС (услуги) физическим и юридическим лицам, расположенным на территории Камчатского края, между ПАО «Камчатскэнерго» и ПАО «ДЭК».</w:t>
      </w:r>
    </w:p>
    <w:p>
      <w:pPr>
        <w:pStyle w:val="Normal"/>
        <w:jc w:val="both"/>
        <w:rPr>
          <w:b w:val="false"/>
          <w:bCs w:val="false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>12. О принятии решения в соответствии с Положением о финансовой политике ПАО «Камчатскэнерго»: Об утверждении Перечня аккредитованных кредитных организаций ПАО «Камчатскэнерго» и лимитов риска на них.</w:t>
      </w:r>
    </w:p>
    <w:p>
      <w:pPr>
        <w:pStyle w:val="Normal"/>
        <w:jc w:val="both"/>
        <w:rPr>
          <w:b w:val="false"/>
          <w:bCs w:val="false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>13. О согласии на заключение сделки, в совершении которой имеется заинтересованность, - заключение Договора возмездного оказания услуг между ПАО «Камчатскэнерго» и ООО «РусГидро ИТ сервис».</w:t>
      </w:r>
    </w:p>
    <w:p>
      <w:pPr>
        <w:pStyle w:val="Normal"/>
        <w:jc w:val="both"/>
        <w:rPr>
          <w:b w:val="false"/>
          <w:bCs w:val="false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>14. Об одобрении заключения Концессионного соглашения в отношении объектов теплоснабжения Новоавачинского сельского поселения между ПАО «Камчатскэнерго», Администрацией Новоавачинского сельского поселения и Субъектом Российской Федерации Камчатским краем.</w:t>
      </w:r>
    </w:p>
    <w:p>
      <w:pPr>
        <w:pStyle w:val="Normal"/>
        <w:jc w:val="both"/>
        <w:rPr>
          <w:b w:val="false"/>
          <w:bCs w:val="false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>15. Об одобрении заключения Концессионного соглашения в отношении объектов теплоснабжения Новолесновского сельского поселения между ПАО «Камчатскэнерго», Администрацией Новолесновского сельского поселения и Субъектом Российской Федерации Камчатским краем.</w:t>
      </w:r>
    </w:p>
    <w:p>
      <w:pPr>
        <w:pStyle w:val="Normal"/>
        <w:jc w:val="both"/>
        <w:rPr>
          <w:b w:val="false"/>
          <w:bCs w:val="false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>16. О рассмотрении отчета об исполнении бизнес – плана ПАО «Камчатскэнерго» за 9 месяцев 2025 года.</w:t>
      </w:r>
    </w:p>
    <w:p>
      <w:pPr>
        <w:pStyle w:val="Normal"/>
        <w:jc w:val="both"/>
        <w:rPr>
          <w:b w:val="false"/>
          <w:bCs w:val="false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>17. О согласии на заключение сделки, в совершении которой имеется заинтересованность, - заключение Дополнительного соглашения № 1 к Договору подряда от 02.09.2024 № 49700-ТПИР ОБСЛ-2024-КамчЭн между ПАО «Камчатскэнерго» и АО «Гидроремонт-ВКК».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auto"/>
          <w:kern w:val="0"/>
          <w:sz w:val="12"/>
          <w:szCs w:val="12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12"/>
          <w:szCs w:val="12"/>
          <w:lang w:val="ru-RU" w:eastAsia="ru-RU" w:bidi="ar-SA"/>
        </w:rPr>
      </w:r>
    </w:p>
    <w:p>
      <w:pPr>
        <w:pStyle w:val="Normal"/>
        <w:jc w:val="center"/>
        <w:rPr>
          <w:sz w:val="22"/>
          <w:szCs w:val="22"/>
        </w:rPr>
      </w:pPr>
      <w:r>
        <w:rPr>
          <w:b/>
          <w:sz w:val="22"/>
          <w:szCs w:val="22"/>
        </w:rPr>
        <w:t>3.</w:t>
        <w:tab/>
        <w:t>Подпись.</w:t>
      </w:r>
    </w:p>
    <w:p>
      <w:pPr>
        <w:pStyle w:val="Normal"/>
        <w:widowControl w:val="false"/>
        <w:ind w:left="0" w:right="0" w:firstLine="6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>И.о. Заместителя генерального директора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>по корпоративно-правовому управлению ПАО «Камчатскэнерго»</w:t>
        <w:tab/>
        <w:tab/>
        <w:t xml:space="preserve">                     Е.А. Тур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  <w:shd w:fill="auto" w:val="clear"/>
        </w:rPr>
        <w:t>(по доверенности от 03.06.2024 № КЭ-18-18-24/368Д)</w:t>
      </w:r>
    </w:p>
    <w:p>
      <w:pPr>
        <w:pStyle w:val="Normal"/>
        <w:widowControl w:val="false"/>
        <w:ind w:hanging="0"/>
        <w:jc w:val="both"/>
        <w:rPr>
          <w:sz w:val="12"/>
          <w:szCs w:val="12"/>
          <w:highlight w:val="none"/>
          <w:shd w:fill="auto" w:val="clear"/>
        </w:rPr>
      </w:pPr>
      <w:r>
        <w:rPr>
          <w:sz w:val="12"/>
          <w:szCs w:val="12"/>
          <w:shd w:fill="auto" w:val="clear"/>
        </w:rPr>
      </w:r>
    </w:p>
    <w:p>
      <w:pPr>
        <w:pStyle w:val="Normal"/>
        <w:widowControl w:val="false"/>
        <w:ind w:hanging="0"/>
        <w:jc w:val="both"/>
        <w:rPr>
          <w:sz w:val="12"/>
          <w:szCs w:val="12"/>
          <w:highlight w:val="none"/>
          <w:shd w:fill="auto" w:val="clear"/>
        </w:rPr>
      </w:pPr>
      <w:r>
        <w:rPr>
          <w:sz w:val="12"/>
          <w:szCs w:val="12"/>
          <w:shd w:fill="auto" w:val="clear"/>
        </w:rPr>
      </w:r>
    </w:p>
    <w:p>
      <w:pPr>
        <w:pStyle w:val="Normal"/>
        <w:widowControl w:val="false"/>
        <w:ind w:firstLine="6"/>
        <w:jc w:val="both"/>
        <w:rPr>
          <w:highlight w:val="none"/>
          <w:shd w:fill="auto" w:val="clear"/>
        </w:rPr>
      </w:pPr>
      <w:r>
        <w:rPr>
          <w:sz w:val="24"/>
          <w:szCs w:val="24"/>
          <w:shd w:fill="auto" w:val="clear"/>
        </w:rPr>
        <w:t>3.2. Дата.</w:t>
      </w:r>
    </w:p>
    <w:p>
      <w:pPr>
        <w:pStyle w:val="Normal"/>
        <w:widowControl w:val="false"/>
        <w:ind w:firstLine="6"/>
        <w:jc w:val="both"/>
        <w:rPr>
          <w:highlight w:val="none"/>
          <w:shd w:fill="auto" w:val="clear"/>
        </w:rPr>
      </w:pPr>
      <w:r>
        <w:rPr>
          <w:sz w:val="24"/>
          <w:szCs w:val="24"/>
          <w:shd w:fill="auto" w:val="clear"/>
        </w:rPr>
        <w:t>«</w:t>
      </w:r>
      <w:r>
        <w:rPr>
          <w:sz w:val="24"/>
          <w:szCs w:val="24"/>
          <w:shd w:fill="auto" w:val="clear"/>
        </w:rPr>
        <w:t>26</w:t>
      </w:r>
      <w:r>
        <w:rPr>
          <w:sz w:val="24"/>
          <w:szCs w:val="24"/>
          <w:shd w:fill="auto" w:val="clear"/>
        </w:rPr>
        <w:t>» декабря 2025 года</w:t>
      </w:r>
    </w:p>
    <w:sectPr>
      <w:type w:val="nextPage"/>
      <w:pgSz w:w="11906" w:h="16838"/>
      <w:pgMar w:left="1077" w:right="851" w:gutter="0" w:header="0" w:top="426" w:footer="0" w:bottom="1562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ambria">
    <w:charset w:val="01"/>
    <w:family w:val="roman"/>
    <w:pitch w:val="default"/>
  </w:font>
  <w:font w:name="Segoe UI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3"/>
      <w:numFmt w:val="decimal"/>
      <w:lvlText w:val="%1.%2."/>
      <w:lvlJc w:val="left"/>
      <w:pPr>
        <w:tabs>
          <w:tab w:val="num" w:pos="0"/>
        </w:tabs>
        <w:ind w:left="36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0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c7d11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">
    <w:name w:val="Heading 1"/>
    <w:basedOn w:val="Normal"/>
    <w:next w:val="Normal"/>
    <w:link w:val="11"/>
    <w:uiPriority w:val="9"/>
    <w:qFormat/>
    <w:rsid w:val="009856d5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Normal"/>
    <w:next w:val="Normal"/>
    <w:link w:val="21"/>
    <w:uiPriority w:val="99"/>
    <w:semiHidden/>
    <w:unhideWhenUsed/>
    <w:qFormat/>
    <w:rsid w:val="00dc7d11"/>
    <w:pPr>
      <w:keepNext w:val="true"/>
      <w:outlineLvl w:val="1"/>
    </w:pPr>
    <w:rPr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1" w:customStyle="1">
    <w:name w:val="Заголовок 2 Знак"/>
    <w:basedOn w:val="DefaultParagraphFont"/>
    <w:uiPriority w:val="99"/>
    <w:semiHidden/>
    <w:qFormat/>
    <w:rsid w:val="00dc7d11"/>
    <w:rPr>
      <w:rFonts w:ascii="Times New Roman" w:hAnsi="Times New Roman" w:eastAsia="Times New Roman" w:cs="Times New Roman"/>
      <w:sz w:val="26"/>
      <w:szCs w:val="26"/>
      <w:lang w:eastAsia="ru-RU"/>
    </w:rPr>
  </w:style>
  <w:style w:type="character" w:styleId="-">
    <w:name w:val="Hyperlink"/>
    <w:basedOn w:val="DefaultParagraphFont"/>
    <w:uiPriority w:val="99"/>
    <w:unhideWhenUsed/>
    <w:rsid w:val="00dc7d11"/>
    <w:rPr>
      <w:rFonts w:ascii="Times New Roman" w:hAnsi="Times New Roman" w:cs="Times New Roman"/>
      <w:color w:val="000000"/>
      <w:u w:val="single"/>
    </w:rPr>
  </w:style>
  <w:style w:type="character" w:styleId="Style12" w:customStyle="1">
    <w:name w:val="Основной текст с отступом Знак"/>
    <w:basedOn w:val="DefaultParagraphFont"/>
    <w:uiPriority w:val="99"/>
    <w:qFormat/>
    <w:rsid w:val="00dc7d1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UBST" w:customStyle="1">
    <w:name w:val="__SUBST"/>
    <w:uiPriority w:val="99"/>
    <w:qFormat/>
    <w:rsid w:val="00dc7d11"/>
    <w:rPr>
      <w:b/>
      <w:bCs w:val="false"/>
      <w:i/>
      <w:iCs w:val="false"/>
      <w:sz w:val="22"/>
    </w:rPr>
  </w:style>
  <w:style w:type="character" w:styleId="22" w:customStyle="1">
    <w:name w:val="Основной текст 2 Знак"/>
    <w:basedOn w:val="DefaultParagraphFont"/>
    <w:link w:val="BodyText2"/>
    <w:uiPriority w:val="99"/>
    <w:qFormat/>
    <w:rsid w:val="00fa1962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23" w:customStyle="1">
    <w:name w:val="Основной текст с отступом 2 Знак"/>
    <w:basedOn w:val="DefaultParagraphFont"/>
    <w:link w:val="BodyTextIndent2"/>
    <w:uiPriority w:val="99"/>
    <w:semiHidden/>
    <w:qFormat/>
    <w:rsid w:val="00fa1962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3" w:customStyle="1">
    <w:name w:val="Заголовок Знак"/>
    <w:basedOn w:val="DefaultParagraphFont"/>
    <w:qFormat/>
    <w:rsid w:val="003460c0"/>
    <w:rPr>
      <w:rFonts w:ascii="Times New Roman" w:hAnsi="Times New Roman" w:eastAsia="Times New Roman" w:cs="Times New Roman"/>
      <w:sz w:val="28"/>
      <w:szCs w:val="24"/>
      <w:lang w:val="x-none" w:eastAsia="x-none"/>
    </w:rPr>
  </w:style>
  <w:style w:type="character" w:styleId="Style14" w:customStyle="1">
    <w:name w:val="Основной текст_"/>
    <w:link w:val="13"/>
    <w:qFormat/>
    <w:rsid w:val="003f62d0"/>
    <w:rPr>
      <w:sz w:val="23"/>
      <w:szCs w:val="23"/>
      <w:shd w:fill="FFFFFF" w:val="clear"/>
    </w:rPr>
  </w:style>
  <w:style w:type="character" w:styleId="Style15" w:customStyle="1">
    <w:name w:val="Основной текст Знак"/>
    <w:basedOn w:val="DefaultParagraphFont"/>
    <w:uiPriority w:val="99"/>
    <w:qFormat/>
    <w:rsid w:val="00f26104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1" w:customStyle="1">
    <w:name w:val="Заголовок 1 Знак"/>
    <w:basedOn w:val="DefaultParagraphFont"/>
    <w:uiPriority w:val="9"/>
    <w:qFormat/>
    <w:rsid w:val="009856d5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yle16">
    <w:name w:val="FollowedHyperlink"/>
    <w:rsid w:val="003e4beb"/>
    <w:rPr>
      <w:color w:val="800080"/>
      <w:u w:val="single"/>
    </w:rPr>
  </w:style>
  <w:style w:type="character" w:styleId="Style17" w:customStyle="1">
    <w:name w:val="Текст выноски Знак"/>
    <w:basedOn w:val="DefaultParagraphFont"/>
    <w:link w:val="BalloonText"/>
    <w:uiPriority w:val="99"/>
    <w:semiHidden/>
    <w:qFormat/>
    <w:rsid w:val="0008311e"/>
    <w:rPr>
      <w:rFonts w:ascii="Segoe UI" w:hAnsi="Segoe UI" w:eastAsia="Times New Roman" w:cs="Segoe UI"/>
      <w:sz w:val="18"/>
      <w:szCs w:val="18"/>
      <w:lang w:eastAsia="ru-RU"/>
    </w:rPr>
  </w:style>
  <w:style w:type="character" w:styleId="Style18" w:customStyle="1">
    <w:name w:val="Абзац списка Знак"/>
    <w:link w:val="ListParagraph"/>
    <w:uiPriority w:val="34"/>
    <w:qFormat/>
    <w:locked/>
    <w:rsid w:val="006d3e57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19">
    <w:name w:val="Заголовок"/>
    <w:basedOn w:val="Normal"/>
    <w:next w:val="Style20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20">
    <w:name w:val="Body Text"/>
    <w:basedOn w:val="Normal"/>
    <w:link w:val="Style15"/>
    <w:uiPriority w:val="99"/>
    <w:unhideWhenUsed/>
    <w:rsid w:val="00f26104"/>
    <w:pPr>
      <w:spacing w:before="0" w:after="120"/>
    </w:pPr>
    <w:rPr/>
  </w:style>
  <w:style w:type="paragraph" w:styleId="Style21">
    <w:name w:val="List"/>
    <w:basedOn w:val="Style20"/>
    <w:pPr/>
    <w:rPr>
      <w:rFonts w:ascii="PT Astra Serif" w:hAnsi="PT Astra Serif" w:cs="Noto Sans Devanagari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24">
    <w:name w:val="Body Text Indent"/>
    <w:basedOn w:val="Normal"/>
    <w:link w:val="Style12"/>
    <w:uiPriority w:val="99"/>
    <w:unhideWhenUsed/>
    <w:rsid w:val="00dc7d11"/>
    <w:pPr>
      <w:jc w:val="both"/>
    </w:pPr>
    <w:rPr>
      <w:sz w:val="24"/>
      <w:szCs w:val="24"/>
    </w:rPr>
  </w:style>
  <w:style w:type="paragraph" w:styleId="ConsPlusNonformat" w:customStyle="1">
    <w:name w:val="ConsPlusNonformat"/>
    <w:uiPriority w:val="99"/>
    <w:qFormat/>
    <w:rsid w:val="00dc7d11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12" w:customStyle="1">
    <w:name w:val="Абзац списка1"/>
    <w:basedOn w:val="Normal"/>
    <w:qFormat/>
    <w:rsid w:val="00dc7d11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BodyText2">
    <w:name w:val="Body Text 2"/>
    <w:basedOn w:val="Normal"/>
    <w:link w:val="22"/>
    <w:uiPriority w:val="99"/>
    <w:unhideWhenUsed/>
    <w:qFormat/>
    <w:rsid w:val="00fa1962"/>
    <w:pPr>
      <w:spacing w:lineRule="auto" w:line="480" w:before="0" w:after="120"/>
    </w:pPr>
    <w:rPr/>
  </w:style>
  <w:style w:type="paragraph" w:styleId="BodyTextIndent2">
    <w:name w:val="Body Text Indent 2"/>
    <w:basedOn w:val="Normal"/>
    <w:link w:val="23"/>
    <w:uiPriority w:val="99"/>
    <w:semiHidden/>
    <w:unhideWhenUsed/>
    <w:qFormat/>
    <w:rsid w:val="00fa1962"/>
    <w:pPr>
      <w:spacing w:lineRule="auto" w:line="480" w:before="0" w:after="120"/>
      <w:ind w:left="283" w:hanging="0"/>
    </w:pPr>
    <w:rPr/>
  </w:style>
  <w:style w:type="paragraph" w:styleId="ListParagraph">
    <w:name w:val="List Paragraph"/>
    <w:basedOn w:val="Normal"/>
    <w:link w:val="Style18"/>
    <w:uiPriority w:val="34"/>
    <w:qFormat/>
    <w:rsid w:val="00fa1962"/>
    <w:pPr>
      <w:spacing w:before="0" w:after="0"/>
      <w:ind w:left="720" w:hanging="0"/>
      <w:contextualSpacing/>
    </w:pPr>
    <w:rPr/>
  </w:style>
  <w:style w:type="paragraph" w:styleId="Style25">
    <w:name w:val="Title"/>
    <w:basedOn w:val="Normal"/>
    <w:link w:val="Style13"/>
    <w:qFormat/>
    <w:rsid w:val="003460c0"/>
    <w:pPr>
      <w:jc w:val="center"/>
    </w:pPr>
    <w:rPr>
      <w:sz w:val="28"/>
      <w:szCs w:val="24"/>
      <w:lang w:val="x-none" w:eastAsia="x-none"/>
    </w:rPr>
  </w:style>
  <w:style w:type="paragraph" w:styleId="13" w:customStyle="1">
    <w:name w:val="Основной текст1"/>
    <w:basedOn w:val="Normal"/>
    <w:link w:val="Style14"/>
    <w:qFormat/>
    <w:rsid w:val="003f62d0"/>
    <w:pPr>
      <w:widowControl w:val="false"/>
      <w:shd w:val="clear" w:color="auto" w:fill="FFFFFF"/>
      <w:spacing w:lineRule="exact" w:line="277" w:before="240" w:after="0"/>
      <w:ind w:hanging="360"/>
      <w:jc w:val="both"/>
    </w:pPr>
    <w:rPr>
      <w:rFonts w:ascii="Calibri" w:hAnsi="Calibri" w:eastAsia="Calibri" w:cs="" w:asciiTheme="minorHAnsi" w:cstheme="minorBidi" w:eastAsiaTheme="minorHAnsi" w:hAnsiTheme="minorHAnsi"/>
      <w:sz w:val="23"/>
      <w:szCs w:val="23"/>
      <w:lang w:eastAsia="en-US"/>
    </w:rPr>
  </w:style>
  <w:style w:type="paragraph" w:styleId="211" w:customStyle="1">
    <w:name w:val="Основной текст 21"/>
    <w:basedOn w:val="Normal"/>
    <w:qFormat/>
    <w:rsid w:val="006c62bb"/>
    <w:pPr>
      <w:suppressAutoHyphens w:val="true"/>
    </w:pPr>
    <w:rPr>
      <w:sz w:val="24"/>
      <w:szCs w:val="24"/>
      <w:lang w:val="x-none" w:eastAsia="ar-SA"/>
    </w:rPr>
  </w:style>
  <w:style w:type="paragraph" w:styleId="ConsPlusNormal" w:customStyle="1">
    <w:name w:val="ConsPlusNormal"/>
    <w:qFormat/>
    <w:rsid w:val="00230407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24" w:customStyle="1">
    <w:name w:val="Абзац списка2"/>
    <w:basedOn w:val="Normal"/>
    <w:qFormat/>
    <w:rsid w:val="0077708b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3" w:customStyle="1">
    <w:name w:val="Абзац списка3"/>
    <w:basedOn w:val="Normal"/>
    <w:qFormat/>
    <w:rsid w:val="00e42599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ListNumber">
    <w:name w:val="List Number"/>
    <w:basedOn w:val="Normal"/>
    <w:qFormat/>
    <w:rsid w:val="00e42599"/>
    <w:pPr>
      <w:numPr>
        <w:ilvl w:val="0"/>
        <w:numId w:val="1"/>
      </w:numPr>
      <w:spacing w:before="0" w:after="0"/>
      <w:contextualSpacing/>
    </w:pPr>
    <w:rPr>
      <w:sz w:val="24"/>
      <w:szCs w:val="24"/>
    </w:rPr>
  </w:style>
  <w:style w:type="paragraph" w:styleId="4" w:customStyle="1">
    <w:name w:val="Абзац списка4"/>
    <w:basedOn w:val="Normal"/>
    <w:qFormat/>
    <w:rsid w:val="003d462c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Msolistparagraph" w:customStyle="1">
    <w:name w:val="msolistparagraph"/>
    <w:basedOn w:val="Normal"/>
    <w:qFormat/>
    <w:rsid w:val="00de2601"/>
    <w:pPr>
      <w:spacing w:before="0" w:after="0"/>
      <w:ind w:left="720" w:hanging="0"/>
      <w:contextualSpacing/>
    </w:pPr>
    <w:rPr>
      <w:color w:val="000000"/>
      <w:sz w:val="28"/>
    </w:rPr>
  </w:style>
  <w:style w:type="paragraph" w:styleId="BalloonText">
    <w:name w:val="Balloon Text"/>
    <w:basedOn w:val="Normal"/>
    <w:link w:val="Style17"/>
    <w:uiPriority w:val="99"/>
    <w:semiHidden/>
    <w:unhideWhenUsed/>
    <w:qFormat/>
    <w:rsid w:val="0008311e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e-disclosure.ru/portal/company.aspx?id=1409" TargetMode="External"/><Relationship Id="rId3" Type="http://schemas.openxmlformats.org/officeDocument/2006/relationships/hyperlink" Target="http://www.kamenergo.ru/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Application>LibreOffice/7.5.6.2$Linux_X86_64 LibreOffice_project/50$Build-2</Application>
  <AppVersion>15.0000</AppVersion>
  <Pages>2</Pages>
  <Words>539</Words>
  <Characters>3990</Characters>
  <CharactersWithSpaces>4520</CharactersWithSpaces>
  <Paragraphs>47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2024-07-10T02:13:00Z</dcterms:created>
  <dc:creator>Фегер Евгения Сергеевна</dc:creator>
  <dc:description/>
  <dc:language>ru-RU</dc:language>
  <cp:lastModifiedBy/>
  <cp:lastPrinted>2025-12-26T10:41:19Z</cp:lastPrinted>
  <dcterms:modified xsi:type="dcterms:W3CDTF">2025-12-26T10:42:17Z</dcterms:modified>
  <cp:revision>42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